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FD611A">
      <w:pPr>
        <w:spacing w:after="480"/>
        <w:ind w:firstLine="0"/>
        <w:jc w:val="center"/>
      </w:pPr>
      <w:bookmarkStart w:id="0" w:name="_GoBack"/>
      <w:bookmarkEnd w:id="0"/>
      <w:r>
        <w:rPr>
          <w:b/>
          <w:bCs/>
          <w:noProof/>
          <w:sz w:val="32"/>
          <w:szCs w:val="32"/>
        </w:rPr>
        <w:drawing>
          <wp:inline distT="0" distB="0" distL="0" distR="0">
            <wp:extent cx="1152525" cy="1152525"/>
            <wp:effectExtent l="0" t="0" r="9525" b="9525"/>
            <wp:docPr id="1" name="Рисунок 3" descr="Описание: Описание: C:\Users\User\AppData\Local\Temp\CdbDocEditor\8b922dd6-4758-4292-8af2-696dd4992cf1\document.files\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Описание: C:\Users\User\AppData\Local\Temp\CdbDocEditor\8b922dd6-4758-4292-8af2-696dd4992cf1\document.files\image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FD611A">
      <w:pPr>
        <w:spacing w:after="480"/>
        <w:ind w:firstLine="0"/>
        <w:jc w:val="center"/>
      </w:pPr>
      <w:r>
        <w:rPr>
          <w:b/>
          <w:bCs/>
          <w:sz w:val="32"/>
          <w:szCs w:val="32"/>
        </w:rPr>
        <w:t>ЗАКОН КЫРГЫЗСКОЙ РЕСПУБЛИКИ</w:t>
      </w:r>
    </w:p>
    <w:p w:rsidR="00000000" w:rsidRDefault="00FD611A">
      <w:pPr>
        <w:pStyle w:val="af8"/>
      </w:pPr>
      <w:r>
        <w:t>от 21 января 2015 года № 22</w:t>
      </w:r>
    </w:p>
    <w:p w:rsidR="00000000" w:rsidRDefault="00FD611A">
      <w:pPr>
        <w:pStyle w:val="a9"/>
      </w:pPr>
      <w:r>
        <w:t>О внесении дополнений и изменений в некоторые законодательные акты Кыргызской Республики</w:t>
      </w:r>
    </w:p>
    <w:p w:rsidR="00000000" w:rsidRDefault="00FD611A">
      <w:bookmarkStart w:id="1" w:name="st_1"/>
      <w:bookmarkEnd w:id="1"/>
      <w:r>
        <w:t>Статья 1.</w:t>
      </w:r>
    </w:p>
    <w:p w:rsidR="00000000" w:rsidRDefault="00FD611A">
      <w:r>
        <w:t xml:space="preserve">Внести в </w:t>
      </w:r>
      <w:hyperlink r:id="rId6" w:history="1">
        <w:r>
          <w:rPr>
            <w:rStyle w:val="a3"/>
            <w:color w:val="000000"/>
            <w:u w:val="none"/>
          </w:rPr>
          <w:t>Закон</w:t>
        </w:r>
      </w:hyperlink>
      <w:r>
        <w:t xml:space="preserve"> Кыргызской Республики "О конкуренции" (Ведомости Жогорку Кенеша Кыргызской Республики, </w:t>
      </w:r>
      <w:r>
        <w:t>2011 г., № 7, ст.1019) следующие дополнения и изменения:</w:t>
      </w:r>
    </w:p>
    <w:p w:rsidR="00000000" w:rsidRDefault="00FD611A">
      <w:r>
        <w:t>1. Закон дополнить статьей 2-1 следующего содержания:</w:t>
      </w:r>
    </w:p>
    <w:p w:rsidR="00000000" w:rsidRDefault="00FD611A">
      <w:r>
        <w:t>"Статья 2-1. Государственная политика в сфере конкуренции</w:t>
      </w:r>
    </w:p>
    <w:p w:rsidR="00000000" w:rsidRDefault="00FD611A">
      <w:r>
        <w:t>Основные направления государственной политики в сфере конкуренции разрабатываются Прави</w:t>
      </w:r>
      <w:r>
        <w:t>тельством Кыргызской Республики.</w:t>
      </w:r>
    </w:p>
    <w:p w:rsidR="00000000" w:rsidRDefault="00FD611A">
      <w:r>
        <w:t>Порядок регулирования отношений, связанных с монополистической деятельностью, защитой и развитием конкуренции на рынке финансовых услуг (кроме банковских услуг), определяется Правительством Кыргызской Республики.</w:t>
      </w:r>
    </w:p>
    <w:p w:rsidR="00000000" w:rsidRDefault="00FD611A">
      <w:r>
        <w:t>Антимонопо</w:t>
      </w:r>
      <w:r>
        <w:t>льное регулирование на рынке банковских услуг осуществляется Национальным банком Кыргызской Республики в соответствии с нормативными правовыми актами, обязательными для исполнения коммерческими банками и другими финансово-кредитными учреждениями, лицензиру</w:t>
      </w:r>
      <w:r>
        <w:t>емыми и регулируемыми Национальным банком Кыргызской Республики.".</w:t>
      </w:r>
    </w:p>
    <w:p w:rsidR="00000000" w:rsidRDefault="00FD611A">
      <w:r>
        <w:t>2. В статье 3:</w:t>
      </w:r>
    </w:p>
    <w:p w:rsidR="00000000" w:rsidRDefault="00FD611A">
      <w:r>
        <w:t>абзац седьмой после слова "доминирующее" дополнить словом "(монопсоническое)";</w:t>
      </w:r>
    </w:p>
    <w:p w:rsidR="00000000" w:rsidRDefault="00FD611A">
      <w:r>
        <w:t>абзацы тринадцатый и четырнадцатый изложить в следующей редакции:</w:t>
      </w:r>
    </w:p>
    <w:p w:rsidR="00000000" w:rsidRDefault="00FD611A">
      <w:r>
        <w:t>"монопольно высокая цена - це</w:t>
      </w:r>
      <w:r>
        <w:t>на товара, установленная занимающим доминирующее положение хозяйствующим субъектом, если эта цена превышает сумму необходимых для производства и реализации такого товара расходов и прибыли и цену, которая сформировалась в условиях конкуренции на товарном р</w:t>
      </w:r>
      <w:r>
        <w:t>ынке, сопоставимом по составу покупателей или продавцов товара, условиям обращения товара, условиям доступа на товарный рынок, государственному регулированию, включая налогообложение, таможенно-тарифное, тарифное и нетарифное регулирование (далее - сопоста</w:t>
      </w:r>
      <w:r>
        <w:t>вимый товарный рынок), при наличии такого рынка на территории Кыргызской Республики или за ее пределами. Не может быть признана монопольно высокой цена, установленная субъектом естественной монополии в пределах тарифа на такой товар, определенного в соотве</w:t>
      </w:r>
      <w:r>
        <w:t>тствии с законодательством Кыргызской Республики;</w:t>
      </w:r>
    </w:p>
    <w:p w:rsidR="00000000" w:rsidRDefault="00FD611A">
      <w:r>
        <w:t>монопольно низкая цена - цена товара, установленная занимающим доминирующее положение хозяйствующим субъектом, если эта цена ниже суммы необходимых для производства и реализации такого товара расходов и при</w:t>
      </w:r>
      <w:r>
        <w:t>были и ниже цены, которая сформировалась в условиях конкуренции на сопоставимом товарном рынке, при наличии такого рынка на территории Кыргызской Республики или за ее пределами;";</w:t>
      </w:r>
    </w:p>
    <w:p w:rsidR="00000000" w:rsidRDefault="00FD611A">
      <w:r>
        <w:t>абзац девятнадцатый изложить в следующей редакции:</w:t>
      </w:r>
    </w:p>
    <w:p w:rsidR="00000000" w:rsidRDefault="00FD611A">
      <w:r>
        <w:t>"рынок (товарный рынок) -</w:t>
      </w:r>
      <w:r>
        <w:t xml:space="preserve"> сфера обращения товара, который не может быть заменен другим товаром, или взаимозаменяемых товаров, в границах которой (в том числе географической) исходя из экономической, технической или иной возможности либо целесообразности покупатель может приобрести</w:t>
      </w:r>
      <w:r>
        <w:t xml:space="preserve"> товар и за пределами которой такая возможность либо целесообразность отсутствует;";</w:t>
      </w:r>
    </w:p>
    <w:p w:rsidR="00000000" w:rsidRDefault="00FD611A">
      <w:r>
        <w:t>абзац двадцать второй после слова "услуга" дополнить словами ", включая финансовую услугу";</w:t>
      </w:r>
    </w:p>
    <w:p w:rsidR="00000000" w:rsidRDefault="00FD611A">
      <w:r>
        <w:t>в абзаце двадцать третьем слово "проводящий" заменить словом "реализующий";</w:t>
      </w:r>
    </w:p>
    <w:p w:rsidR="00000000" w:rsidRDefault="00FD611A">
      <w:r>
        <w:t>абз</w:t>
      </w:r>
      <w:r>
        <w:t>ац двадцать четвертый изложить в следующей редакции:</w:t>
      </w:r>
    </w:p>
    <w:p w:rsidR="00000000" w:rsidRDefault="00FD611A">
      <w:r>
        <w:t>"хозяйствующие субъекты - коммерческая организация, некоммерческая организация, осуществляющая деятельность, приносящую ей доход, индивидуальный предприниматель, чья профессиональная, приносящая доход, д</w:t>
      </w:r>
      <w:r>
        <w:t>еятельность в соответствии с законодательством Кыргызской Республики подлежит государственной регистрации и (или) лицензированию;";</w:t>
      </w:r>
    </w:p>
    <w:p w:rsidR="00000000" w:rsidRDefault="00FD611A">
      <w:r>
        <w:t>статью дополнить абзацами следующего содержания:</w:t>
      </w:r>
    </w:p>
    <w:p w:rsidR="00000000" w:rsidRDefault="00FD611A">
      <w:r>
        <w:t>"банковские услуги - услуги, оказываемые коммерческими банками и другими фи</w:t>
      </w:r>
      <w:r>
        <w:t>нансово-кредитными учреждениями, лицензируемыми и регулируемыми Национальным банком Кыргызской Республики;</w:t>
      </w:r>
    </w:p>
    <w:p w:rsidR="00000000" w:rsidRDefault="00FD611A">
      <w:r>
        <w:t>вертикальное соглашение - соглашение между хозяйствующими субъектами, один из которых приобретает товар или является его потенциальным приобретателем</w:t>
      </w:r>
      <w:r>
        <w:t>, а другой предоставляет товар или является его потенциальным продавцом;</w:t>
      </w:r>
    </w:p>
    <w:p w:rsidR="00000000" w:rsidRDefault="00FD611A">
      <w:r>
        <w:t>государственный реестр хозяйствующих субъектов, занимающих доминирующее положение на товарном рынке Кыргызской Республики - перечень хозяйствующих субъектов, занимающих доминирующее п</w:t>
      </w:r>
      <w:r>
        <w:t>оложение на соответствующем товарном рынке, за исключением рынков, находящихся в состоянии естественной монополии;</w:t>
      </w:r>
    </w:p>
    <w:p w:rsidR="00000000" w:rsidRDefault="00FD611A">
      <w:r>
        <w:t>государственные или муниципальные преференции - предоставление Правительством Кыргызской Республики или представительными органами местного с</w:t>
      </w:r>
      <w:r>
        <w:t xml:space="preserve">амоуправления отдельным хозяйствующим субъектам преимущества, которое обеспечивает им более выгодные условия деятельности, путем передачи государственного или муниципального имущества, иных объектов гражданских прав либо путем предоставления имущественных </w:t>
      </w:r>
      <w:r>
        <w:t>льгот, государственных или муниципальных гарантий;</w:t>
      </w:r>
    </w:p>
    <w:p w:rsidR="00000000" w:rsidRDefault="00FD611A">
      <w:r>
        <w:t>группа лиц - совокупность физических и (или) юридических лиц;</w:t>
      </w:r>
    </w:p>
    <w:p w:rsidR="00000000" w:rsidRDefault="00FD611A">
      <w:r>
        <w:t>конкурентная цена финансовой услуги - цена, по которой финансовая услуга может быть оказана в условиях конкуренции;</w:t>
      </w:r>
    </w:p>
    <w:p w:rsidR="00000000" w:rsidRDefault="00FD611A">
      <w:r>
        <w:t>необоснованно высокая цена финансовой услуги, необоснованно низкая цена финансовой услуги - цена финансовой услуги или финансовых услуг, которая установлена занимающей доминирующее положение финансовой организацией, существенно отличается от конкурентной ц</w:t>
      </w:r>
      <w:r>
        <w:t>ены финансовой услуги и (или) затрудняет доступ на товарный рынок другим финансовым организациям, и (или) оказывает негативное влияние на конкуренцию;</w:t>
      </w:r>
    </w:p>
    <w:p w:rsidR="00000000" w:rsidRDefault="00FD611A">
      <w:r>
        <w:t>финансовая услуга - банковская услуга, страховая услуга, услуга на рынке ценных бумаг, услуга по договору</w:t>
      </w:r>
      <w:r>
        <w:t xml:space="preserve"> лизинга, а также услуга, оказываемая финансовой организацией и связанная с привлечением и (или) размещением денежных средств юридических и физических лиц;</w:t>
      </w:r>
    </w:p>
    <w:p w:rsidR="00000000" w:rsidRDefault="00FD611A">
      <w:r>
        <w:t>финансовая организация - юридическое лицо, оказывающее финансовые услуги.".</w:t>
      </w:r>
    </w:p>
    <w:p w:rsidR="00000000" w:rsidRDefault="00FD611A">
      <w:r>
        <w:t>3. В статье 4:</w:t>
      </w:r>
    </w:p>
    <w:p w:rsidR="00000000" w:rsidRDefault="00FD611A">
      <w:r>
        <w:t>абзац пер</w:t>
      </w:r>
      <w:r>
        <w:t>вый изложить в следующей редакции:</w:t>
      </w:r>
    </w:p>
    <w:p w:rsidR="00000000" w:rsidRDefault="00FD611A">
      <w:r>
        <w:t>"1. Доминирующим признается положение хозяйствующего субъекта (за исключением финансовой организации) на рынке, если выполняется одно из следующих условий:";</w:t>
      </w:r>
    </w:p>
    <w:p w:rsidR="00000000" w:rsidRDefault="00FD611A">
      <w:r>
        <w:t>пункт 3 признать утратившим силу;</w:t>
      </w:r>
    </w:p>
    <w:p w:rsidR="00000000" w:rsidRDefault="00FD611A">
      <w:r>
        <w:t xml:space="preserve">статью дополнить частями 2-5 </w:t>
      </w:r>
      <w:r>
        <w:t>следующего содержания:</w:t>
      </w:r>
    </w:p>
    <w:p w:rsidR="00000000" w:rsidRDefault="00FD611A">
      <w:r>
        <w:t>"2. По результатам проведенного анализа состояния конкуренции доминирующим признается положение хозяйствующего субъекта, доля которого на рынке определенного товара составляет менее чем 35 процентов и превышает доли других хозяйствую</w:t>
      </w:r>
      <w:r>
        <w:t>щих субъектов на соответствующем товарном рынке, но который может оказывать решающее влияние на общие условия обращения товара на товарном рынке, если при этом в совокупности соблюдаются следующие условия:</w:t>
      </w:r>
    </w:p>
    <w:p w:rsidR="00000000" w:rsidRDefault="00FD611A">
      <w:r>
        <w:t>1) хозяйствующий субъект имеет возможность в однос</w:t>
      </w:r>
      <w:r>
        <w:t>тороннем порядке определять уровень цены товара и оказывать решающее влияние на общие условия реализации товара на соответствующем товарном рынке;</w:t>
      </w:r>
    </w:p>
    <w:p w:rsidR="00000000" w:rsidRDefault="00FD611A">
      <w:r>
        <w:t>2) доступ на соответствующий товарный рынок новых конкурентов затруднен, в том числе вследствие наличия эконо</w:t>
      </w:r>
      <w:r>
        <w:t>мических, технологических, административных или иных ограничений;</w:t>
      </w:r>
    </w:p>
    <w:p w:rsidR="00000000" w:rsidRDefault="00FD611A">
      <w:r>
        <w:t>3) реализуемый или приобретаемый хозяйствующим субъектом товар не может быть заменен другим товаром при потреблении (в том числе при потреблении в производственных целях);</w:t>
      </w:r>
    </w:p>
    <w:p w:rsidR="00000000" w:rsidRDefault="00FD611A">
      <w:r>
        <w:t xml:space="preserve">4) изменение цены </w:t>
      </w:r>
      <w:r>
        <w:t>товара не обусловливает соответствующее такому изменению снижение спроса на товар.</w:t>
      </w:r>
    </w:p>
    <w:p w:rsidR="00000000" w:rsidRDefault="00FD611A">
      <w:r>
        <w:t>Положение хозяйствующего субъекта по указанным в настоящей части основаниям может быть признано доминирующим в случае, если положение такого хозяйствующего субъекта не призн</w:t>
      </w:r>
      <w:r>
        <w:t>ано доминирующим по основаниям, предусмотренным частью 1 настоящей статьи.</w:t>
      </w:r>
    </w:p>
    <w:p w:rsidR="00000000" w:rsidRDefault="00FD611A">
      <w:r>
        <w:t>3. Доминирующим признается положение финансовых организаций, если:</w:t>
      </w:r>
    </w:p>
    <w:p w:rsidR="00000000" w:rsidRDefault="00FD611A">
      <w:r>
        <w:t>1) доля финансовой организации на определенном финансовом рынке составляет 35 процентов или выше;</w:t>
      </w:r>
    </w:p>
    <w:p w:rsidR="00000000" w:rsidRDefault="00FD611A">
      <w:r>
        <w:t>2) совокупная до</w:t>
      </w:r>
      <w:r>
        <w:t>ля двух финансовых организаций, которым принадлежат наибольшие доли на соответствующем рынке финансовых услуг, составляет 50 и более процентов;</w:t>
      </w:r>
    </w:p>
    <w:p w:rsidR="00000000" w:rsidRDefault="00FD611A">
      <w:r>
        <w:t>3) совокупная доля трех финансовых организаций, которым принадлежат наибольшие доли на соответствующем рынке фин</w:t>
      </w:r>
      <w:r>
        <w:t>ансовых услуг, составляет 70 и более процентов.</w:t>
      </w:r>
    </w:p>
    <w:p w:rsidR="00000000" w:rsidRDefault="00FD611A">
      <w:r>
        <w:t>Условия признания доминирующим положение финансовой организации, поднадзорной Национальному банку Кыргызской Республики, с учетом ограничений, предусмотренных настоящим Законом, устанавливаются Национальным б</w:t>
      </w:r>
      <w:r>
        <w:t>анком Кыргызской Республики. Условия признания доминирующим положение иной финансовой организации с учетом ограничений, предусмотренных настоящим Законом, устанавливаются Правительством Кыргызской Республики.</w:t>
      </w:r>
    </w:p>
    <w:p w:rsidR="00000000" w:rsidRDefault="00FD611A">
      <w:r>
        <w:t>4. Доминирующим признается положение хозяйствую</w:t>
      </w:r>
      <w:r>
        <w:t>щего субъекта, являющегося субъектом естественной монополии на товарном рынке, находящемся в состоянии естественной монополии.</w:t>
      </w:r>
    </w:p>
    <w:p w:rsidR="00000000" w:rsidRDefault="00FD611A">
      <w:r>
        <w:t>5. При установлении доминирующего положения проводится оценка состояния конкурентной среды в порядке, установленном Правительство</w:t>
      </w:r>
      <w:r>
        <w:t>м Кыргызской Республики.</w:t>
      </w:r>
    </w:p>
    <w:p w:rsidR="00000000" w:rsidRDefault="00FD611A">
      <w:r>
        <w:t>По результатам оценки состояния конкурентной среды формируется и ведется государственный реестр хозяйствующих субъектов, занимающих доминирующее положение на товарном рынке Кыргызской Республики и находящихся в зоне постоянного эко</w:t>
      </w:r>
      <w:r>
        <w:t>номико-статистического наблюдения, в порядке, определенном Правительством Кыргызской Республики.".</w:t>
      </w:r>
    </w:p>
    <w:p w:rsidR="00000000" w:rsidRDefault="00FD611A">
      <w:r>
        <w:t>4. Закон дополнить статьями 4-1 - 4-4 следующего содержания:</w:t>
      </w:r>
    </w:p>
    <w:p w:rsidR="00000000" w:rsidRDefault="00FD611A">
      <w:r>
        <w:t>"Статья 4-1. Признаки монопольно высокой цены товара</w:t>
      </w:r>
    </w:p>
    <w:p w:rsidR="00000000" w:rsidRDefault="00FD611A">
      <w:r>
        <w:t>1. Монопольно высокой ценой товара является</w:t>
      </w:r>
      <w:r>
        <w:t xml:space="preserve"> цена, установленная занимающим доминирующее положение хозяйствующим субъектом, в том числе установленная:</w:t>
      </w:r>
    </w:p>
    <w:p w:rsidR="00000000" w:rsidRDefault="00FD611A">
      <w:r>
        <w:t>1) путем повышения ранее установленной цены товара, если при этом выполняются в совокупности следующие условия:</w:t>
      </w:r>
    </w:p>
    <w:p w:rsidR="00000000" w:rsidRDefault="00FD611A">
      <w:r>
        <w:t>а) расходы, необходимые для производс</w:t>
      </w:r>
      <w:r>
        <w:t>тва и реализации товара, остались неизменными или их изменение не соответствует изменению цены товара;</w:t>
      </w:r>
    </w:p>
    <w:p w:rsidR="00000000" w:rsidRDefault="00FD611A">
      <w:r>
        <w:t>б) состав продавцов или покупателей товара остался неизменным либо изменение состава продавцов или покупателей товара является незначительным;</w:t>
      </w:r>
    </w:p>
    <w:p w:rsidR="00000000" w:rsidRDefault="00FD611A">
      <w:r>
        <w:t>в) условия обращения товара на товарном рынке, в том числе обусловленные мерами государственного регулирования, включая налогообложение, таможенно-тарифное, тарифное и нетарифное регулирование, остались неизменными или их изменение несоразмерно изменению ц</w:t>
      </w:r>
      <w:r>
        <w:t>ены товара;</w:t>
      </w:r>
    </w:p>
    <w:p w:rsidR="00000000" w:rsidRDefault="00FD611A">
      <w:r>
        <w:t>2) путем поддержания или неснижения ранее установленной цены товара, если при этом выполняются в совокупности следующие условия:</w:t>
      </w:r>
    </w:p>
    <w:p w:rsidR="00000000" w:rsidRDefault="00FD611A">
      <w:r>
        <w:t>а) расходы, необходимые для производства и реализации товара, существенно снизились;</w:t>
      </w:r>
    </w:p>
    <w:p w:rsidR="00000000" w:rsidRDefault="00FD611A">
      <w:r>
        <w:t>б) состав продавцов или покупа</w:t>
      </w:r>
      <w:r>
        <w:t>телей товара обусловливает возможность изменения цены товара в сторону уменьшения;</w:t>
      </w:r>
    </w:p>
    <w:p w:rsidR="00000000" w:rsidRDefault="00FD611A">
      <w:r>
        <w:t>в) условия обращения товара на товарном рынке, в том числе обусловленные мерами государственного регулирования, включая налогообложение, таможенно-тарифное, тарифное и нетар</w:t>
      </w:r>
      <w:r>
        <w:t>ифное регулирование, обеспечивают возможность изменения цены товара в сторону уменьшения.</w:t>
      </w:r>
    </w:p>
    <w:p w:rsidR="00000000" w:rsidRDefault="00FD611A">
      <w:r>
        <w:t>2. Цена товара не признается монопольно высокой в случае непревышения цены, которая сформировалась в условиях конкуренции на сопоставимом товарном рынке.</w:t>
      </w:r>
    </w:p>
    <w:p w:rsidR="00000000" w:rsidRDefault="00FD611A">
      <w:r>
        <w:t xml:space="preserve">Статья 4-2. </w:t>
      </w:r>
      <w:r>
        <w:t>Признаки монопольно низкой цены товара</w:t>
      </w:r>
    </w:p>
    <w:p w:rsidR="00000000" w:rsidRDefault="00FD611A">
      <w:r>
        <w:t>1. Монопольно низкой ценой товара является цена, установленная занимающим доминирующее положение хозяйствующим субъектом, в том числе установленная:</w:t>
      </w:r>
    </w:p>
    <w:p w:rsidR="00000000" w:rsidRDefault="00FD611A">
      <w:r>
        <w:t>1) путем снижения ранее установленной цепы товара, если при этом вып</w:t>
      </w:r>
      <w:r>
        <w:t>олняются в совокупности следующие условия:</w:t>
      </w:r>
    </w:p>
    <w:p w:rsidR="00000000" w:rsidRDefault="00FD611A">
      <w:r>
        <w:t>а) расходы, необходимые для производства и реализации товара, остались неизменными или их изменение не соответствует изменению цены товара;</w:t>
      </w:r>
    </w:p>
    <w:p w:rsidR="00000000" w:rsidRDefault="00FD611A">
      <w:r>
        <w:t>б) состав продавцов или покупателей товара остался неизменным либо измене</w:t>
      </w:r>
      <w:r>
        <w:t>ние состава продавцов или покупателей товара является незначительным;</w:t>
      </w:r>
    </w:p>
    <w:p w:rsidR="00000000" w:rsidRDefault="00FD611A">
      <w:r>
        <w:t>в) условия обращения товара на товарном рынке, в том числе обусловленные мерами государственного регулирования, включая налогообложение, таможенно-тарифное, тарифное, нетарифное регулиро</w:t>
      </w:r>
      <w:r>
        <w:t>вание, остались неизменными или их изменение несоразмерно изменению цены товара;</w:t>
      </w:r>
    </w:p>
    <w:p w:rsidR="00000000" w:rsidRDefault="00FD611A">
      <w:r>
        <w:t>2) путем поддержания или неповышения ранее установленной цены товара, если при этом выполняются в совокупности следующие условия:</w:t>
      </w:r>
    </w:p>
    <w:p w:rsidR="00000000" w:rsidRDefault="00FD611A">
      <w:r>
        <w:t>а) расходы, необходимые для производства и ре</w:t>
      </w:r>
      <w:r>
        <w:t>ализации товара, существенно возросли;</w:t>
      </w:r>
    </w:p>
    <w:p w:rsidR="00000000" w:rsidRDefault="00FD611A">
      <w:r>
        <w:t>б) состав продавцов или покупателей товара обусловливает возможность изменения цены товара в сторону увеличения;</w:t>
      </w:r>
    </w:p>
    <w:p w:rsidR="00000000" w:rsidRDefault="00FD611A">
      <w:r>
        <w:t>в) условия обращения товара на товарном рынке, в том числе обусловленные мерами государственного регулир</w:t>
      </w:r>
      <w:r>
        <w:t>ования, включая налогообложение, таможенно-тарифное, тарифное и нетарифное регулирование, обеспечивают возможность изменения цены товара в сторону увеличения.</w:t>
      </w:r>
    </w:p>
    <w:p w:rsidR="00000000" w:rsidRDefault="00FD611A">
      <w:r>
        <w:t>2. Не признается монопольно низкой цена товара в случае, если:</w:t>
      </w:r>
    </w:p>
    <w:p w:rsidR="00000000" w:rsidRDefault="00FD611A">
      <w:r>
        <w:t>1) она не ниже цены, которая сформ</w:t>
      </w:r>
      <w:r>
        <w:t>ировалась в условиях конкуренции на сопоставимом товарном рынке;</w:t>
      </w:r>
    </w:p>
    <w:p w:rsidR="00000000" w:rsidRDefault="00FD611A">
      <w:r>
        <w:t>2) ее установление продавцом товара не повлекло или не могло повлечь за собой ограничение конкуренции в связи с сокращением числа не входящих с продавцами или покупателями товара в одну групп</w:t>
      </w:r>
      <w:r>
        <w:t>у лиц хозяйствующих субъектов на соответствующем товарном рынке.</w:t>
      </w:r>
    </w:p>
    <w:p w:rsidR="00000000" w:rsidRDefault="00FD611A">
      <w:r>
        <w:t>Статья 4-3. Монопсоническое положение и монопсонически низкая цена</w:t>
      </w:r>
    </w:p>
    <w:p w:rsidR="00000000" w:rsidRDefault="00FD611A">
      <w:r>
        <w:t>1. Монопсоническим положением признается доминирующее положение хозяйствующего субъекта или группы лиц либо нескольких хозяй</w:t>
      </w:r>
      <w:r>
        <w:t>ствующих субъектов или групп лиц на рынке определенного товара, на котором такой хозяйствующий субъект или группа лиц либо несколько хозяйствующих субъектов или групп лиц осуществляют приобретение товара.</w:t>
      </w:r>
    </w:p>
    <w:p w:rsidR="00000000" w:rsidRDefault="00FD611A">
      <w:r>
        <w:t>2. Монопсоническое положение устанавливается в соот</w:t>
      </w:r>
      <w:r>
        <w:t>ветствии со статьей 4 настоящего Закона.</w:t>
      </w:r>
    </w:p>
    <w:p w:rsidR="00000000" w:rsidRDefault="00FD611A">
      <w:r>
        <w:t>3. Монопсонически низкой ценой является цена товара, установленная хозяйствующим субъектом, занимающим монопсоническое положение, если:</w:t>
      </w:r>
    </w:p>
    <w:p w:rsidR="00000000" w:rsidRDefault="00FD611A">
      <w:r>
        <w:t>1) эта цена позволяет хозяйствующему субъекту, занимающему монопсоническое поло</w:t>
      </w:r>
      <w:r>
        <w:t>жение, получить дополнительный доход путем снижения затрат на производство и (или) реализацию товаров;</w:t>
      </w:r>
    </w:p>
    <w:p w:rsidR="00000000" w:rsidRDefault="00FD611A">
      <w:r>
        <w:t>2) эта цена ниже суммы необходимых хозяйствующему субъекту, осуществляющему производство и реализацию такого товара, расходов и прибыли для его производс</w:t>
      </w:r>
      <w:r>
        <w:t>тва и реализации.</w:t>
      </w:r>
    </w:p>
    <w:p w:rsidR="00000000" w:rsidRDefault="00FD611A">
      <w:r>
        <w:t>Статья 4-4. Условия согласованных действий хозяйствующих субъектов</w:t>
      </w:r>
    </w:p>
    <w:p w:rsidR="00000000" w:rsidRDefault="00FD611A">
      <w:r>
        <w:t>1. Согласованными действиями хозяйствующих субъектов являются действия хозяйствующих субъектов на товарном рынке, удовлетворяющие совокупности следующих условий:</w:t>
      </w:r>
    </w:p>
    <w:p w:rsidR="00000000" w:rsidRDefault="00FD611A">
      <w:r>
        <w:t>1) резуль</w:t>
      </w:r>
      <w:r>
        <w:t>таты таких действий соответствуют интересам каждого из хозяйствующих субъектов;</w:t>
      </w:r>
    </w:p>
    <w:p w:rsidR="00000000" w:rsidRDefault="00FD611A">
      <w:r>
        <w:t>2) действия заранее известны каждому из участвующих в них хозяйствующих субъектов в связи с публичным заявлением одного из них о совершении таких действий;</w:t>
      </w:r>
    </w:p>
    <w:p w:rsidR="00000000" w:rsidRDefault="00FD611A">
      <w:r>
        <w:t>3) действия каждого из указанных хозяйствующих субъектов рынка вызваны действиями иных хозяйствующих субъектов, участвующих в согласованных действиях, и не являются следствием обстоятельств, в равной мере влияющих на все хозяйствующие субъекты на соответст</w:t>
      </w:r>
      <w:r>
        <w:t xml:space="preserve">вующем товарном рынке. Такими обстоятельствами могут быть, в частности, изменение регулируемых тарифов, изменение цен на сырье, используемое для производства товара, изменение цен на товар на мировых товарных рынках, существенное изменение спроса на товар </w:t>
      </w:r>
      <w:r>
        <w:t>в течение не менее чем одного года или в течение срока существования соответствующего товарного рынка, если этот срок составляет менее чем один год.</w:t>
      </w:r>
    </w:p>
    <w:p w:rsidR="00000000" w:rsidRDefault="00FD611A">
      <w:r>
        <w:t>2. Действия хозяйствующих субъектов, указанные в части 1 настоящей статьи, признаются согласованными незави</w:t>
      </w:r>
      <w:r>
        <w:t>симо от наличия письменного соглашения.".</w:t>
      </w:r>
    </w:p>
    <w:p w:rsidR="00000000" w:rsidRDefault="00FD611A">
      <w:r>
        <w:t>5. Статью 6 дополнить пунктом 14 следующего содержания:</w:t>
      </w:r>
    </w:p>
    <w:p w:rsidR="00000000" w:rsidRDefault="00FD611A">
      <w:r>
        <w:t>"14) установление финансовой организацией необоснованно высокой или необоснованно низкой цены финансовой услуги.".</w:t>
      </w:r>
    </w:p>
    <w:p w:rsidR="00000000" w:rsidRDefault="00FD611A">
      <w:r>
        <w:t>6. В статье 7:</w:t>
      </w:r>
    </w:p>
    <w:p w:rsidR="00000000" w:rsidRDefault="00FD611A">
      <w:r>
        <w:t>в части 1:</w:t>
      </w:r>
    </w:p>
    <w:p w:rsidR="00000000" w:rsidRDefault="00FD611A">
      <w:r>
        <w:t>пункт 2 после сло</w:t>
      </w:r>
      <w:r>
        <w:t>в "на рынке" дополнить словами "и торгах";</w:t>
      </w:r>
    </w:p>
    <w:p w:rsidR="00000000" w:rsidRDefault="00FD611A">
      <w:r>
        <w:t>часть дополнить абзацем следующего содержания:</w:t>
      </w:r>
    </w:p>
    <w:p w:rsidR="00000000" w:rsidRDefault="00FD611A">
      <w:r>
        <w:t>"Положения пункта 2 настоящей части могут распространяться, в том числе на соглашения между хозяйствующими субъектами, входящими в одну группу лиц.";</w:t>
      </w:r>
    </w:p>
    <w:p w:rsidR="00000000" w:rsidRDefault="00FD611A">
      <w:r>
        <w:t>в части 2:</w:t>
      </w:r>
    </w:p>
    <w:p w:rsidR="00000000" w:rsidRDefault="00FD611A">
      <w:r>
        <w:t>- час</w:t>
      </w:r>
      <w:r>
        <w:t>ть после слова "антиконкурентные" дополнить словом "вертикальные";</w:t>
      </w:r>
    </w:p>
    <w:p w:rsidR="00000000" w:rsidRDefault="00FD611A">
      <w:r>
        <w:t>- слова "неконкурирующих хозяйствующих субъектов" исключить;</w:t>
      </w:r>
    </w:p>
    <w:p w:rsidR="00000000" w:rsidRDefault="00FD611A">
      <w:r>
        <w:t>часть 4 дополнить предложением первым следующего содержания: "Хозяйствующие субъекты, имеющие намерение достичь соглашения, кото</w:t>
      </w:r>
      <w:r>
        <w:t>рое может быть признано допустимым в соответствии с настоящим Законом, вправе обратиться в антимонопольный орган с заявлением о проверке соответствия проекта соглашения (в письменной форме) требованиям антимонопольного законодательства.".</w:t>
      </w:r>
    </w:p>
    <w:p w:rsidR="00000000" w:rsidRDefault="00FD611A">
      <w:r>
        <w:t>7. В статье 8:</w:t>
      </w:r>
    </w:p>
    <w:p w:rsidR="00000000" w:rsidRDefault="00FD611A">
      <w:r>
        <w:t>пу</w:t>
      </w:r>
      <w:r>
        <w:t>нкт 16 части 1 изложить в следующей редакции:</w:t>
      </w:r>
    </w:p>
    <w:p w:rsidR="00000000" w:rsidRDefault="00FD611A">
      <w:r>
        <w:t>"16) преднамеренное осуществление продажи определенного вида товара на соответствующем рынке по ценам ниже чем при конкурентных условиях или ниже себестоимости, которая направлена на ограничение конкуренции.";</w:t>
      </w:r>
    </w:p>
    <w:p w:rsidR="00000000" w:rsidRDefault="00FD611A">
      <w:r>
        <w:t>часть 3 признать утратившей силу.</w:t>
      </w:r>
    </w:p>
    <w:p w:rsidR="00000000" w:rsidRDefault="00FD611A">
      <w:r>
        <w:t>8. В статье 9:</w:t>
      </w:r>
    </w:p>
    <w:p w:rsidR="00000000" w:rsidRDefault="00FD611A">
      <w:r>
        <w:t>в части 1:</w:t>
      </w:r>
    </w:p>
    <w:p w:rsidR="00000000" w:rsidRDefault="00FD611A">
      <w:r>
        <w:t>пункт 6 после слова "льгот," дополнить словами "в том числе доступа к информации в приоритетном порядке,";</w:t>
      </w:r>
    </w:p>
    <w:p w:rsidR="00000000" w:rsidRDefault="00FD611A">
      <w:r>
        <w:t>часть дополнить пунктом 12 следующего содержания:</w:t>
      </w:r>
    </w:p>
    <w:p w:rsidR="00000000" w:rsidRDefault="00FD611A">
      <w:r>
        <w:t>"12) установление и (или) взимание не п</w:t>
      </w:r>
      <w:r>
        <w:t>редусмотренных законодательством платежей при предоставлении государственных или муниципальных услуг, а также услуг, которые являются необходимыми и обязательными для предоставления государственных или муниципальных услуг.";</w:t>
      </w:r>
    </w:p>
    <w:p w:rsidR="00000000" w:rsidRDefault="00FD611A">
      <w:r>
        <w:t>часть 5 признать утратившей сил</w:t>
      </w:r>
      <w:r>
        <w:t>у.</w:t>
      </w:r>
    </w:p>
    <w:p w:rsidR="00000000" w:rsidRDefault="00FD611A">
      <w:r>
        <w:t>9. Закон дополнить статьей 9-1 следующего содержания:</w:t>
      </w:r>
    </w:p>
    <w:p w:rsidR="00000000" w:rsidRDefault="00FD611A">
      <w:r>
        <w:t>"Статья 9-1. Государственные или муниципальные преференции</w:t>
      </w:r>
    </w:p>
    <w:p w:rsidR="00000000" w:rsidRDefault="00FD611A">
      <w:r>
        <w:t>1. Государственные или муниципальные преференции могут быть предоставлены на основании нормативных правовых актов Правительства Кыргызской Р</w:t>
      </w:r>
      <w:r>
        <w:t>еспублики и представительных органов местного самоуправления исключительно в целях:</w:t>
      </w:r>
    </w:p>
    <w:p w:rsidR="00000000" w:rsidRDefault="00FD611A">
      <w:r>
        <w:t>1) развития образования и науки;</w:t>
      </w:r>
    </w:p>
    <w:p w:rsidR="00000000" w:rsidRDefault="00FD611A">
      <w:r>
        <w:t>2) проведения научных исследований;</w:t>
      </w:r>
    </w:p>
    <w:p w:rsidR="00000000" w:rsidRDefault="00FD611A">
      <w:r>
        <w:t>3) защиты окружающей среды;</w:t>
      </w:r>
    </w:p>
    <w:p w:rsidR="00000000" w:rsidRDefault="00FD611A">
      <w:r>
        <w:t xml:space="preserve">4) сохранения, использования, популяризации и государственной </w:t>
      </w:r>
      <w:r>
        <w:t>охраны объектов культурного наследия (памятников истории и культуры) Кыргызской Республики;</w:t>
      </w:r>
    </w:p>
    <w:p w:rsidR="00000000" w:rsidRDefault="00FD611A">
      <w:r>
        <w:t>5) развития культуры, искусства и сохранения культурных ценностей;</w:t>
      </w:r>
    </w:p>
    <w:p w:rsidR="00000000" w:rsidRDefault="00FD611A">
      <w:r>
        <w:t>6) развития физической культуры и спорта;</w:t>
      </w:r>
    </w:p>
    <w:p w:rsidR="00000000" w:rsidRDefault="00FD611A">
      <w:r>
        <w:t>7) обеспечения обороноспособности страны и безопасности</w:t>
      </w:r>
      <w:r>
        <w:t xml:space="preserve"> государства;</w:t>
      </w:r>
    </w:p>
    <w:p w:rsidR="00000000" w:rsidRDefault="00FD611A">
      <w:r>
        <w:t>8) производства сельскохозяйственной продукции;</w:t>
      </w:r>
    </w:p>
    <w:p w:rsidR="00000000" w:rsidRDefault="00FD611A">
      <w:r>
        <w:t>9) социального обеспечения населения;</w:t>
      </w:r>
    </w:p>
    <w:p w:rsidR="00000000" w:rsidRDefault="00FD611A">
      <w:r>
        <w:t>10) охраны труда;</w:t>
      </w:r>
    </w:p>
    <w:p w:rsidR="00000000" w:rsidRDefault="00FD611A">
      <w:r>
        <w:t>11) охраны здоровья граждан;</w:t>
      </w:r>
    </w:p>
    <w:p w:rsidR="00000000" w:rsidRDefault="00FD611A">
      <w:r>
        <w:t>12) поддержки субъектов малого и среднего предпринимательства;</w:t>
      </w:r>
    </w:p>
    <w:p w:rsidR="00000000" w:rsidRDefault="00FD611A">
      <w:r>
        <w:t>13) поддержки социально ориентированных некомм</w:t>
      </w:r>
      <w:r>
        <w:t>ерческих организаций в соответствии с законодательством о некоммерческих организациях.</w:t>
      </w:r>
    </w:p>
    <w:p w:rsidR="00000000" w:rsidRDefault="00FD611A">
      <w:r>
        <w:t>2. Не является государственной или муниципальной преференцией:</w:t>
      </w:r>
    </w:p>
    <w:p w:rsidR="00000000" w:rsidRDefault="00FD611A">
      <w:r>
        <w:t>1) предоставление имущества и (или) иных объектов гражданских прав по результатам торгов, организованных в</w:t>
      </w:r>
      <w:r>
        <w:t xml:space="preserve"> соответствии с законодательством Кыргызской Республики, а также по результатам иных процедур, предусмотренных законодательством Кыргызской Республики о государственных закупках;</w:t>
      </w:r>
    </w:p>
    <w:p w:rsidR="00000000" w:rsidRDefault="00FD611A">
      <w:r>
        <w:t>2) передача, выделение, распределение государственного или муниципального иму</w:t>
      </w:r>
      <w:r>
        <w:t>щества отдельным лицам в целях ликвидации последствий чрезвычайных ситуаций, военных действий, проведения контртеррористических операций;</w:t>
      </w:r>
    </w:p>
    <w:p w:rsidR="00000000" w:rsidRDefault="00FD611A">
      <w:r>
        <w:t>3) закрепление государственного или муниципального имущества за хозяйствующими субъектами на праве хозяйственного веде</w:t>
      </w:r>
      <w:r>
        <w:t>ния или оперативного управления;</w:t>
      </w:r>
    </w:p>
    <w:p w:rsidR="00000000" w:rsidRDefault="00FD611A">
      <w:r>
        <w:t>4) предоставление имущества и (или) иных объектов гражданских прав на основании вступившего в законную силу решения суда;</w:t>
      </w:r>
    </w:p>
    <w:p w:rsidR="00000000" w:rsidRDefault="00FD611A">
      <w:r>
        <w:t>5) предоставление имущества и (или) иных объектов гражданских прав в равной мере каждому участнику то</w:t>
      </w:r>
      <w:r>
        <w:t>варного рынка.</w:t>
      </w:r>
    </w:p>
    <w:p w:rsidR="00000000" w:rsidRDefault="00FD611A">
      <w:r>
        <w:t>3. Порядок предоставления государственных или муниципальных преференций определяется соответственно Правительством Кыргызской Республики или представительными органами местного самоуправления.".</w:t>
      </w:r>
    </w:p>
    <w:p w:rsidR="00000000" w:rsidRDefault="00FD611A">
      <w:r>
        <w:t>10. Закон дополнить статьей 18-1 следующего со</w:t>
      </w:r>
      <w:r>
        <w:t>держания:</w:t>
      </w:r>
    </w:p>
    <w:p w:rsidR="00000000" w:rsidRDefault="00FD611A">
      <w:r>
        <w:t>"Статья 18-1. Предостережение о недопустимости нарушения антимонопольного законодательства</w:t>
      </w:r>
    </w:p>
    <w:p w:rsidR="00000000" w:rsidRDefault="00FD611A">
      <w:r>
        <w:t>1. В целях предупреждения нарушения антимонопольного законодательства антимонопольный орган направляет хозяйствующему субъекту предостережение в письменной</w:t>
      </w:r>
      <w:r>
        <w:t xml:space="preserve"> форме о недопустимости совершения действий, которые могут привести к нарушению антимонопольного законодательства.</w:t>
      </w:r>
    </w:p>
    <w:p w:rsidR="00000000" w:rsidRDefault="00FD611A">
      <w:r>
        <w:t>2. Основанием для направления предостережения является публичное заявление о планируемом поведении на товарном рынке, если такое поведение мо</w:t>
      </w:r>
      <w:r>
        <w:t>жет привести к нарушению антимонопольного законодательства и при этом отсутствуют основания для возбуждения и рассмотрения дела о нарушении антимонопольного законодательства.</w:t>
      </w:r>
    </w:p>
    <w:p w:rsidR="00000000" w:rsidRDefault="00FD611A">
      <w:r>
        <w:t>3. Порядок выдачи предостережения и его форма утверждаются Правительством Кыргызс</w:t>
      </w:r>
      <w:r>
        <w:t>кой Республики.".</w:t>
      </w:r>
    </w:p>
    <w:p w:rsidR="00000000" w:rsidRDefault="00FD611A">
      <w:bookmarkStart w:id="2" w:name="st_2"/>
      <w:bookmarkEnd w:id="2"/>
      <w:r>
        <w:t>Статья 2.</w:t>
      </w:r>
    </w:p>
    <w:p w:rsidR="00000000" w:rsidRDefault="00FD611A">
      <w:r>
        <w:t xml:space="preserve">Внести в </w:t>
      </w:r>
      <w:hyperlink r:id="rId7" w:history="1">
        <w:r>
          <w:rPr>
            <w:rStyle w:val="a3"/>
            <w:color w:val="000000"/>
            <w:u w:val="none"/>
          </w:rPr>
          <w:t>Закон</w:t>
        </w:r>
      </w:hyperlink>
      <w:r>
        <w:t xml:space="preserve"> Кыргызской Республики "О внутренней торговле в Кыргызской Республике" (Ведомости Жогорку Кенеша Кыргызской Республики, 2002 г., № 5, ст.199) следующие изменение и дополнение:</w:t>
      </w:r>
    </w:p>
    <w:p w:rsidR="00000000" w:rsidRDefault="00FD611A">
      <w:r>
        <w:t>в статье 11:</w:t>
      </w:r>
    </w:p>
    <w:p w:rsidR="00000000" w:rsidRDefault="00FD611A">
      <w:r>
        <w:t>в</w:t>
      </w:r>
      <w:r>
        <w:t xml:space="preserve"> части 3 слова "утверждаются перечень социально значимых продовольственных товаров и порядок регулирования цен на них" заменить словами "вводится государственное регулирование розничных цен на социально значимые товары на срок не более чем 90 календарных д</w:t>
      </w:r>
      <w:r>
        <w:t>ней";</w:t>
      </w:r>
    </w:p>
    <w:p w:rsidR="00000000" w:rsidRDefault="00FD611A">
      <w:r>
        <w:t>статью дополнить частями 4 и 5 следующего содержания:</w:t>
      </w:r>
    </w:p>
    <w:p w:rsidR="00000000" w:rsidRDefault="00FD611A">
      <w:r>
        <w:t>"Государственное регулирование розничных цен вводится при условии роста цен на 20 и более процентов в течение месяца.</w:t>
      </w:r>
    </w:p>
    <w:p w:rsidR="00000000" w:rsidRDefault="00FD611A">
      <w:r>
        <w:t>Перечень социально значимых товаров и порядок государственного регулирования ц</w:t>
      </w:r>
      <w:r>
        <w:t>ен устанавливаются Правительством Кыргызской Республики.".</w:t>
      </w:r>
    </w:p>
    <w:p w:rsidR="00000000" w:rsidRDefault="00FD611A">
      <w:bookmarkStart w:id="3" w:name="st_3"/>
      <w:bookmarkEnd w:id="3"/>
      <w:r>
        <w:t>Статья 3.</w:t>
      </w:r>
    </w:p>
    <w:p w:rsidR="00000000" w:rsidRDefault="00FD611A">
      <w:r>
        <w:t xml:space="preserve">Внести в </w:t>
      </w:r>
      <w:hyperlink r:id="rId8" w:history="1">
        <w:r>
          <w:rPr>
            <w:rStyle w:val="a3"/>
            <w:color w:val="000000"/>
            <w:u w:val="none"/>
          </w:rPr>
          <w:t>Закон</w:t>
        </w:r>
      </w:hyperlink>
      <w:r>
        <w:t xml:space="preserve"> Кыргызской Республики "О защите прав потребителей" (Ведомости Жогорку Кенеша Кыргызской Республики, 1998 г., № 2, ст.5) следующее изменение:</w:t>
      </w:r>
    </w:p>
    <w:p w:rsidR="00000000" w:rsidRDefault="00FD611A">
      <w:r>
        <w:t>абзац четвертый части 2 статьи 9 изложить в следующей редакции:</w:t>
      </w:r>
    </w:p>
    <w:p w:rsidR="00000000" w:rsidRDefault="00FD611A">
      <w:r>
        <w:t>"цену, комиссионные вознаграждения и тарифы в национальной валюте и (или) в процентном выражении, а также условия приобретения товаров (работ, услуг);".</w:t>
      </w:r>
    </w:p>
    <w:p w:rsidR="00000000" w:rsidRDefault="00FD611A">
      <w:bookmarkStart w:id="4" w:name="st_4"/>
      <w:bookmarkEnd w:id="4"/>
      <w:r>
        <w:t>Статья 4.</w:t>
      </w:r>
    </w:p>
    <w:p w:rsidR="00000000" w:rsidRDefault="00FD611A">
      <w:r>
        <w:t>Настоящий Закон подлежит офиц</w:t>
      </w:r>
      <w:r>
        <w:t>иальному опубликованию и вступает в силу со дня вступления в силу Договора о присоединении Кыргызской Республики к Договору о Евразийском экономическом союзе от 29 мая 2014 года.</w:t>
      </w:r>
    </w:p>
    <w:p w:rsidR="00000000" w:rsidRDefault="00FD611A">
      <w:r>
        <w:t>Правительству Кыргызской Республики привести свои нормативные правовые акты в</w:t>
      </w:r>
      <w:r>
        <w:t xml:space="preserve"> соответствие с настоящим Законом.</w:t>
      </w:r>
    </w:p>
    <w:p w:rsidR="00000000" w:rsidRDefault="00FD611A">
      <w:pPr>
        <w:spacing w:after="60" w:line="276" w:lineRule="auto"/>
        <w:ind w:firstLine="567"/>
      </w:pPr>
      <w:r>
        <w:rPr>
          <w:sz w:val="20"/>
          <w:szCs w:val="20"/>
        </w:rPr>
        <w:t> </w:t>
      </w:r>
    </w:p>
    <w:p w:rsidR="00000000" w:rsidRDefault="00FD611A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000000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FD611A">
            <w:pPr>
              <w:spacing w:after="0"/>
              <w:ind w:firstLine="0"/>
              <w:jc w:val="left"/>
            </w:pPr>
            <w:r>
              <w:rPr>
                <w:b/>
                <w:bCs/>
              </w:rPr>
              <w:t xml:space="preserve">        Президент </w:t>
            </w:r>
          </w:p>
          <w:p w:rsidR="00000000" w:rsidRDefault="00FD611A">
            <w:pPr>
              <w:spacing w:after="0"/>
              <w:ind w:firstLine="0"/>
              <w:jc w:val="left"/>
            </w:pPr>
            <w:r>
              <w:rPr>
                <w:b/>
                <w:bCs/>
              </w:rPr>
              <w:t>Кыргызской Республики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FD611A">
            <w:pPr>
              <w:spacing w:after="0"/>
              <w:ind w:firstLine="0"/>
              <w:jc w:val="right"/>
            </w:pPr>
            <w:r>
              <w:rPr>
                <w:b/>
                <w:bCs/>
              </w:rPr>
              <w:t> </w:t>
            </w:r>
          </w:p>
          <w:p w:rsidR="00000000" w:rsidRDefault="00FD611A">
            <w:pPr>
              <w:spacing w:after="0"/>
              <w:ind w:firstLine="0"/>
              <w:jc w:val="right"/>
            </w:pPr>
            <w:r>
              <w:rPr>
                <w:b/>
                <w:bCs/>
              </w:rPr>
              <w:t>А. Атамбаев</w:t>
            </w:r>
          </w:p>
        </w:tc>
      </w:tr>
    </w:tbl>
    <w:p w:rsidR="00000000" w:rsidRDefault="00FD611A">
      <w:r>
        <w:t> </w:t>
      </w:r>
    </w:p>
    <w:p w:rsidR="00FD611A" w:rsidRDefault="00FD611A">
      <w:pPr>
        <w:pStyle w:val="a9"/>
      </w:pPr>
      <w:r>
        <w:rPr>
          <w:rStyle w:val="a3"/>
          <w:u w:val="none"/>
        </w:rPr>
        <w:t> </w:t>
      </w:r>
    </w:p>
    <w:sectPr w:rsidR="00FD61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D76641"/>
    <w:rsid w:val="00D76641"/>
    <w:rsid w:val="00FD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 w:after="0"/>
      <w:ind w:firstLine="0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0"/>
    <w:uiPriority w:val="9"/>
    <w:qFormat/>
    <w:pPr>
      <w:keepNext/>
      <w:spacing w:before="200" w:after="0"/>
      <w:outlineLvl w:val="4"/>
    </w:pPr>
    <w:rPr>
      <w:rFonts w:ascii="Cambria" w:hAnsi="Cambria" w:cs="Times New Roman"/>
      <w:color w:val="243F60"/>
    </w:rPr>
  </w:style>
  <w:style w:type="paragraph" w:styleId="6">
    <w:name w:val="heading 6"/>
    <w:basedOn w:val="a"/>
    <w:link w:val="60"/>
    <w:uiPriority w:val="9"/>
    <w:qFormat/>
    <w:pPr>
      <w:keepNext/>
      <w:spacing w:before="200" w:after="0"/>
      <w:outlineLvl w:val="5"/>
    </w:pPr>
    <w:rPr>
      <w:rFonts w:ascii="Cambria" w:hAnsi="Cambria" w:cs="Times New Roman"/>
      <w:i/>
      <w:iCs/>
      <w:color w:val="243F60"/>
    </w:rPr>
  </w:style>
  <w:style w:type="paragraph" w:styleId="7">
    <w:name w:val="heading 7"/>
    <w:basedOn w:val="a"/>
    <w:link w:val="70"/>
    <w:uiPriority w:val="9"/>
    <w:qFormat/>
    <w:pPr>
      <w:keepNext/>
      <w:spacing w:before="200" w:after="0"/>
      <w:outlineLvl w:val="6"/>
    </w:pPr>
    <w:rPr>
      <w:rFonts w:ascii="Cambria" w:hAnsi="Cambria" w:cs="Times New Roman"/>
      <w:i/>
      <w:iCs/>
      <w:color w:val="404040"/>
    </w:rPr>
  </w:style>
  <w:style w:type="paragraph" w:styleId="8">
    <w:name w:val="heading 8"/>
    <w:basedOn w:val="a"/>
    <w:link w:val="80"/>
    <w:uiPriority w:val="9"/>
    <w:qFormat/>
    <w:pPr>
      <w:keepNext/>
      <w:spacing w:before="200" w:after="0"/>
      <w:outlineLvl w:val="7"/>
    </w:pPr>
    <w:rPr>
      <w:rFonts w:ascii="Cambria" w:hAnsi="Cambria" w:cs="Times New Roman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pPr>
      <w:keepNext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Arial" w:hAnsi="Arial" w:cs="Arial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Arial" w:hAnsi="Arial" w:cs="Arial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hAnsi="Arial" w:cs="Arial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="Arial" w:hAnsi="Arial" w:cs="Arial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Cambria" w:hAnsi="Cambria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="Cambria" w:hAnsi="Cambria" w:hint="default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="Cambria" w:hAnsi="Cambria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="Cambria" w:hAnsi="Cambria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="Cambria" w:hAnsi="Cambria" w:hint="default"/>
      <w:i/>
      <w:iCs/>
      <w:color w:val="404040"/>
    </w:rPr>
  </w:style>
  <w:style w:type="paragraph" w:styleId="a5">
    <w:name w:val="Normal Indent"/>
    <w:basedOn w:val="a"/>
    <w:uiPriority w:val="99"/>
    <w:semiHidden/>
    <w:unhideWhenUsed/>
    <w:pPr>
      <w:ind w:left="708"/>
    </w:pPr>
  </w:style>
  <w:style w:type="paragraph" w:styleId="a6">
    <w:name w:val="annotation text"/>
    <w:basedOn w:val="a"/>
    <w:link w:val="a7"/>
    <w:uiPriority w:val="99"/>
    <w:semiHidden/>
    <w:unhideWhenUsed/>
    <w:pPr>
      <w:spacing w:before="120" w:after="240"/>
      <w:ind w:firstLine="0"/>
      <w:jc w:val="left"/>
    </w:pPr>
    <w:rPr>
      <w:i/>
      <w:i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Arial" w:hAnsi="Arial" w:cs="Arial" w:hint="default"/>
      <w:i/>
      <w:iCs/>
    </w:rPr>
  </w:style>
  <w:style w:type="paragraph" w:styleId="a8">
    <w:name w:val="caption"/>
    <w:basedOn w:val="a"/>
    <w:uiPriority w:val="35"/>
    <w:qFormat/>
    <w:rPr>
      <w:b/>
      <w:bCs/>
      <w:color w:val="4F81BD"/>
      <w:sz w:val="18"/>
      <w:szCs w:val="18"/>
    </w:rPr>
  </w:style>
  <w:style w:type="paragraph" w:styleId="a9">
    <w:name w:val="Title"/>
    <w:basedOn w:val="a"/>
    <w:link w:val="aa"/>
    <w:uiPriority w:val="10"/>
    <w:qFormat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aa">
    <w:name w:val="Название Знак"/>
    <w:basedOn w:val="a0"/>
    <w:link w:val="a9"/>
    <w:uiPriority w:val="10"/>
    <w:rPr>
      <w:rFonts w:ascii="Arial" w:hAnsi="Arial" w:cs="Arial" w:hint="default"/>
      <w:b/>
      <w:bCs/>
      <w:spacing w:val="5"/>
    </w:rPr>
  </w:style>
  <w:style w:type="paragraph" w:styleId="ab">
    <w:name w:val="Signature"/>
    <w:basedOn w:val="a"/>
    <w:link w:val="ac"/>
    <w:uiPriority w:val="99"/>
    <w:semiHidden/>
    <w:unhideWhenUsed/>
    <w:pPr>
      <w:spacing w:after="0"/>
      <w:ind w:firstLine="0"/>
      <w:jc w:val="left"/>
    </w:pPr>
    <w:rPr>
      <w:b/>
      <w:bCs/>
    </w:rPr>
  </w:style>
  <w:style w:type="character" w:customStyle="1" w:styleId="ac">
    <w:name w:val="Подпись Знак"/>
    <w:basedOn w:val="a0"/>
    <w:link w:val="ab"/>
    <w:uiPriority w:val="99"/>
    <w:semiHidden/>
    <w:rPr>
      <w:rFonts w:ascii="Arial" w:hAnsi="Arial" w:cs="Arial" w:hint="default"/>
      <w:b/>
      <w:bCs/>
    </w:rPr>
  </w:style>
  <w:style w:type="paragraph" w:styleId="ad">
    <w:name w:val="Message Header"/>
    <w:basedOn w:val="a"/>
    <w:link w:val="ae"/>
    <w:uiPriority w:val="99"/>
    <w:semiHidden/>
    <w:unhideWhenUsed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e">
    <w:name w:val="Шапка Знак"/>
    <w:basedOn w:val="a0"/>
    <w:link w:val="ad"/>
    <w:uiPriority w:val="99"/>
    <w:semiHidden/>
    <w:rPr>
      <w:rFonts w:ascii="Arial" w:hAnsi="Arial" w:cs="Arial" w:hint="default"/>
      <w:b/>
      <w:bCs/>
    </w:rPr>
  </w:style>
  <w:style w:type="paragraph" w:styleId="af">
    <w:name w:val="Subtitle"/>
    <w:basedOn w:val="a"/>
    <w:link w:val="af0"/>
    <w:uiPriority w:val="11"/>
    <w:qFormat/>
    <w:pPr>
      <w:ind w:firstLine="454"/>
    </w:pPr>
    <w:rPr>
      <w:rFonts w:ascii="Cambria" w:hAnsi="Cambria" w:cs="Times New Roman"/>
      <w:i/>
      <w:iCs/>
      <w:color w:val="4F81BD"/>
      <w:spacing w:val="15"/>
    </w:rPr>
  </w:style>
  <w:style w:type="character" w:customStyle="1" w:styleId="af0">
    <w:name w:val="Подзаголовок Знак"/>
    <w:basedOn w:val="a0"/>
    <w:link w:val="af"/>
    <w:uiPriority w:val="11"/>
    <w:rPr>
      <w:rFonts w:ascii="Cambria" w:hAnsi="Cambria" w:hint="default"/>
      <w:i/>
      <w:iCs/>
      <w:color w:val="4F81BD"/>
      <w:spacing w:val="15"/>
    </w:rPr>
  </w:style>
  <w:style w:type="paragraph" w:styleId="af1">
    <w:name w:val="Balloon Text"/>
    <w:basedOn w:val="a"/>
    <w:link w:val="af2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Tahoma" w:hAnsi="Tahoma" w:cs="Tahoma" w:hint="default"/>
    </w:rPr>
  </w:style>
  <w:style w:type="paragraph" w:styleId="af3">
    <w:name w:val="No Spacing"/>
    <w:basedOn w:val="a"/>
    <w:uiPriority w:val="1"/>
    <w:qFormat/>
    <w:pPr>
      <w:spacing w:after="0"/>
      <w:ind w:firstLine="0"/>
      <w:jc w:val="left"/>
    </w:pPr>
    <w:rPr>
      <w:rFonts w:ascii="Calibri" w:hAnsi="Calibri" w:cs="Calibri"/>
      <w:sz w:val="22"/>
      <w:szCs w:val="22"/>
    </w:rPr>
  </w:style>
  <w:style w:type="paragraph" w:styleId="af4">
    <w:name w:val="List Paragraph"/>
    <w:basedOn w:val="a"/>
    <w:uiPriority w:val="34"/>
    <w:qFormat/>
    <w:pPr>
      <w:ind w:left="720"/>
    </w:pPr>
  </w:style>
  <w:style w:type="paragraph" w:customStyle="1" w:styleId="msolistparagraphcxspfirst">
    <w:name w:val="msolistparagraphcxspfirst"/>
    <w:basedOn w:val="a"/>
    <w:pPr>
      <w:spacing w:after="0"/>
      <w:ind w:left="720"/>
    </w:pPr>
  </w:style>
  <w:style w:type="paragraph" w:customStyle="1" w:styleId="msolistparagraphcxspmiddle">
    <w:name w:val="msolistparagraphcxspmiddle"/>
    <w:basedOn w:val="a"/>
    <w:pPr>
      <w:spacing w:after="0"/>
      <w:ind w:left="720"/>
    </w:pPr>
  </w:style>
  <w:style w:type="paragraph" w:customStyle="1" w:styleId="msolistparagraphcxsplast">
    <w:name w:val="msolistparagraphcxsplast"/>
    <w:basedOn w:val="a"/>
    <w:pPr>
      <w:ind w:left="720"/>
    </w:pPr>
  </w:style>
  <w:style w:type="paragraph" w:styleId="21">
    <w:name w:val="Quote"/>
    <w:basedOn w:val="a"/>
    <w:link w:val="22"/>
    <w:uiPriority w:val="29"/>
    <w:qFormat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Pr>
      <w:rFonts w:ascii="Arial" w:hAnsi="Arial" w:cs="Arial" w:hint="default"/>
      <w:i/>
      <w:iCs/>
      <w:color w:val="000000"/>
    </w:rPr>
  </w:style>
  <w:style w:type="paragraph" w:styleId="af5">
    <w:name w:val="Intense Quote"/>
    <w:basedOn w:val="a"/>
    <w:link w:val="af6"/>
    <w:uiPriority w:val="30"/>
    <w:qFormat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6">
    <w:name w:val="Выделенная цитата Знак"/>
    <w:basedOn w:val="a0"/>
    <w:link w:val="af5"/>
    <w:uiPriority w:val="30"/>
    <w:rPr>
      <w:rFonts w:ascii="Arial" w:hAnsi="Arial" w:cs="Arial" w:hint="default"/>
      <w:b/>
      <w:bCs/>
      <w:i/>
      <w:iCs/>
      <w:color w:val="4F81BD"/>
    </w:rPr>
  </w:style>
  <w:style w:type="paragraph" w:styleId="af7">
    <w:name w:val="TOC Heading"/>
    <w:basedOn w:val="a"/>
    <w:uiPriority w:val="39"/>
    <w:qFormat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af8">
    <w:name w:val="Реквизит"/>
    <w:basedOn w:val="a"/>
    <w:pPr>
      <w:spacing w:after="240"/>
      <w:ind w:firstLine="0"/>
      <w:jc w:val="left"/>
    </w:pPr>
  </w:style>
  <w:style w:type="paragraph" w:customStyle="1" w:styleId="af9">
    <w:name w:val="Редакции"/>
    <w:basedOn w:val="a"/>
    <w:pPr>
      <w:spacing w:after="240"/>
      <w:ind w:firstLine="0"/>
      <w:jc w:val="center"/>
    </w:pPr>
    <w:rPr>
      <w:i/>
      <w:iCs/>
    </w:rPr>
  </w:style>
  <w:style w:type="paragraph" w:customStyle="1" w:styleId="afa">
    <w:name w:val="Таблица"/>
    <w:basedOn w:val="a"/>
    <w:pPr>
      <w:ind w:firstLine="0"/>
    </w:pPr>
  </w:style>
  <w:style w:type="paragraph" w:customStyle="1" w:styleId="tkRedakcijaTekst">
    <w:name w:val="_В редакции текст (tkRedakcijaTekst)"/>
    <w:basedOn w:val="a"/>
    <w:pPr>
      <w:spacing w:after="60" w:line="276" w:lineRule="auto"/>
      <w:ind w:firstLine="567"/>
    </w:pPr>
    <w:rPr>
      <w:i/>
      <w:iCs/>
      <w:sz w:val="20"/>
      <w:szCs w:val="20"/>
    </w:rPr>
  </w:style>
  <w:style w:type="paragraph" w:customStyle="1" w:styleId="msochpdefault">
    <w:name w:val="msochpdefault"/>
    <w:basedOn w:val="a"/>
    <w:pPr>
      <w:spacing w:before="100" w:beforeAutospacing="1" w:after="100" w:afterAutospacing="1"/>
      <w:ind w:firstLine="0"/>
      <w:jc w:val="left"/>
    </w:pPr>
    <w:rPr>
      <w:rFonts w:ascii="Calibri" w:hAnsi="Calibri" w:cs="Calibri"/>
    </w:rPr>
  </w:style>
  <w:style w:type="paragraph" w:customStyle="1" w:styleId="msopapdefault">
    <w:name w:val="msopapdefault"/>
    <w:basedOn w:val="a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character" w:styleId="afb">
    <w:name w:val="Subtle Emphasis"/>
    <w:basedOn w:val="a0"/>
    <w:uiPriority w:val="19"/>
    <w:qFormat/>
    <w:rPr>
      <w:i/>
      <w:iCs/>
      <w:color w:val="808080"/>
    </w:rPr>
  </w:style>
  <w:style w:type="character" w:styleId="afc">
    <w:name w:val="Intense Emphasis"/>
    <w:basedOn w:val="a0"/>
    <w:uiPriority w:val="21"/>
    <w:qFormat/>
    <w:rPr>
      <w:b/>
      <w:bCs/>
      <w:i/>
      <w:iCs/>
      <w:color w:val="4F81BD"/>
    </w:rPr>
  </w:style>
  <w:style w:type="character" w:styleId="afd">
    <w:name w:val="Subtle Reference"/>
    <w:basedOn w:val="a0"/>
    <w:uiPriority w:val="31"/>
    <w:qFormat/>
    <w:rPr>
      <w:smallCaps/>
      <w:color w:val="C0504D"/>
      <w:u w:val="single"/>
    </w:rPr>
  </w:style>
  <w:style w:type="character" w:styleId="afe">
    <w:name w:val="Intense Reference"/>
    <w:basedOn w:val="a0"/>
    <w:uiPriority w:val="32"/>
    <w:qFormat/>
    <w:rPr>
      <w:b/>
      <w:bCs/>
      <w:smallCaps/>
      <w:color w:val="C0504D"/>
      <w:spacing w:val="5"/>
      <w:u w:val="single"/>
    </w:rPr>
  </w:style>
  <w:style w:type="character" w:styleId="aff">
    <w:name w:val="Book Title"/>
    <w:basedOn w:val="a0"/>
    <w:uiPriority w:val="33"/>
    <w:qFormat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 w:after="0"/>
      <w:ind w:firstLine="0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0"/>
    <w:uiPriority w:val="9"/>
    <w:qFormat/>
    <w:pPr>
      <w:keepNext/>
      <w:spacing w:before="200" w:after="0"/>
      <w:outlineLvl w:val="4"/>
    </w:pPr>
    <w:rPr>
      <w:rFonts w:ascii="Cambria" w:hAnsi="Cambria" w:cs="Times New Roman"/>
      <w:color w:val="243F60"/>
    </w:rPr>
  </w:style>
  <w:style w:type="paragraph" w:styleId="6">
    <w:name w:val="heading 6"/>
    <w:basedOn w:val="a"/>
    <w:link w:val="60"/>
    <w:uiPriority w:val="9"/>
    <w:qFormat/>
    <w:pPr>
      <w:keepNext/>
      <w:spacing w:before="200" w:after="0"/>
      <w:outlineLvl w:val="5"/>
    </w:pPr>
    <w:rPr>
      <w:rFonts w:ascii="Cambria" w:hAnsi="Cambria" w:cs="Times New Roman"/>
      <w:i/>
      <w:iCs/>
      <w:color w:val="243F60"/>
    </w:rPr>
  </w:style>
  <w:style w:type="paragraph" w:styleId="7">
    <w:name w:val="heading 7"/>
    <w:basedOn w:val="a"/>
    <w:link w:val="70"/>
    <w:uiPriority w:val="9"/>
    <w:qFormat/>
    <w:pPr>
      <w:keepNext/>
      <w:spacing w:before="200" w:after="0"/>
      <w:outlineLvl w:val="6"/>
    </w:pPr>
    <w:rPr>
      <w:rFonts w:ascii="Cambria" w:hAnsi="Cambria" w:cs="Times New Roman"/>
      <w:i/>
      <w:iCs/>
      <w:color w:val="404040"/>
    </w:rPr>
  </w:style>
  <w:style w:type="paragraph" w:styleId="8">
    <w:name w:val="heading 8"/>
    <w:basedOn w:val="a"/>
    <w:link w:val="80"/>
    <w:uiPriority w:val="9"/>
    <w:qFormat/>
    <w:pPr>
      <w:keepNext/>
      <w:spacing w:before="200" w:after="0"/>
      <w:outlineLvl w:val="7"/>
    </w:pPr>
    <w:rPr>
      <w:rFonts w:ascii="Cambria" w:hAnsi="Cambria" w:cs="Times New Roman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pPr>
      <w:keepNext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Arial" w:hAnsi="Arial" w:cs="Arial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Arial" w:hAnsi="Arial" w:cs="Arial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hAnsi="Arial" w:cs="Arial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="Arial" w:hAnsi="Arial" w:cs="Arial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Cambria" w:hAnsi="Cambria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="Cambria" w:hAnsi="Cambria" w:hint="default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="Cambria" w:hAnsi="Cambria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="Cambria" w:hAnsi="Cambria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="Cambria" w:hAnsi="Cambria" w:hint="default"/>
      <w:i/>
      <w:iCs/>
      <w:color w:val="404040"/>
    </w:rPr>
  </w:style>
  <w:style w:type="paragraph" w:styleId="a5">
    <w:name w:val="Normal Indent"/>
    <w:basedOn w:val="a"/>
    <w:uiPriority w:val="99"/>
    <w:semiHidden/>
    <w:unhideWhenUsed/>
    <w:pPr>
      <w:ind w:left="708"/>
    </w:pPr>
  </w:style>
  <w:style w:type="paragraph" w:styleId="a6">
    <w:name w:val="annotation text"/>
    <w:basedOn w:val="a"/>
    <w:link w:val="a7"/>
    <w:uiPriority w:val="99"/>
    <w:semiHidden/>
    <w:unhideWhenUsed/>
    <w:pPr>
      <w:spacing w:before="120" w:after="240"/>
      <w:ind w:firstLine="0"/>
      <w:jc w:val="left"/>
    </w:pPr>
    <w:rPr>
      <w:i/>
      <w:i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Arial" w:hAnsi="Arial" w:cs="Arial" w:hint="default"/>
      <w:i/>
      <w:iCs/>
    </w:rPr>
  </w:style>
  <w:style w:type="paragraph" w:styleId="a8">
    <w:name w:val="caption"/>
    <w:basedOn w:val="a"/>
    <w:uiPriority w:val="35"/>
    <w:qFormat/>
    <w:rPr>
      <w:b/>
      <w:bCs/>
      <w:color w:val="4F81BD"/>
      <w:sz w:val="18"/>
      <w:szCs w:val="18"/>
    </w:rPr>
  </w:style>
  <w:style w:type="paragraph" w:styleId="a9">
    <w:name w:val="Title"/>
    <w:basedOn w:val="a"/>
    <w:link w:val="aa"/>
    <w:uiPriority w:val="10"/>
    <w:qFormat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aa">
    <w:name w:val="Название Знак"/>
    <w:basedOn w:val="a0"/>
    <w:link w:val="a9"/>
    <w:uiPriority w:val="10"/>
    <w:rPr>
      <w:rFonts w:ascii="Arial" w:hAnsi="Arial" w:cs="Arial" w:hint="default"/>
      <w:b/>
      <w:bCs/>
      <w:spacing w:val="5"/>
    </w:rPr>
  </w:style>
  <w:style w:type="paragraph" w:styleId="ab">
    <w:name w:val="Signature"/>
    <w:basedOn w:val="a"/>
    <w:link w:val="ac"/>
    <w:uiPriority w:val="99"/>
    <w:semiHidden/>
    <w:unhideWhenUsed/>
    <w:pPr>
      <w:spacing w:after="0"/>
      <w:ind w:firstLine="0"/>
      <w:jc w:val="left"/>
    </w:pPr>
    <w:rPr>
      <w:b/>
      <w:bCs/>
    </w:rPr>
  </w:style>
  <w:style w:type="character" w:customStyle="1" w:styleId="ac">
    <w:name w:val="Подпись Знак"/>
    <w:basedOn w:val="a0"/>
    <w:link w:val="ab"/>
    <w:uiPriority w:val="99"/>
    <w:semiHidden/>
    <w:rPr>
      <w:rFonts w:ascii="Arial" w:hAnsi="Arial" w:cs="Arial" w:hint="default"/>
      <w:b/>
      <w:bCs/>
    </w:rPr>
  </w:style>
  <w:style w:type="paragraph" w:styleId="ad">
    <w:name w:val="Message Header"/>
    <w:basedOn w:val="a"/>
    <w:link w:val="ae"/>
    <w:uiPriority w:val="99"/>
    <w:semiHidden/>
    <w:unhideWhenUsed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e">
    <w:name w:val="Шапка Знак"/>
    <w:basedOn w:val="a0"/>
    <w:link w:val="ad"/>
    <w:uiPriority w:val="99"/>
    <w:semiHidden/>
    <w:rPr>
      <w:rFonts w:ascii="Arial" w:hAnsi="Arial" w:cs="Arial" w:hint="default"/>
      <w:b/>
      <w:bCs/>
    </w:rPr>
  </w:style>
  <w:style w:type="paragraph" w:styleId="af">
    <w:name w:val="Subtitle"/>
    <w:basedOn w:val="a"/>
    <w:link w:val="af0"/>
    <w:uiPriority w:val="11"/>
    <w:qFormat/>
    <w:pPr>
      <w:ind w:firstLine="454"/>
    </w:pPr>
    <w:rPr>
      <w:rFonts w:ascii="Cambria" w:hAnsi="Cambria" w:cs="Times New Roman"/>
      <w:i/>
      <w:iCs/>
      <w:color w:val="4F81BD"/>
      <w:spacing w:val="15"/>
    </w:rPr>
  </w:style>
  <w:style w:type="character" w:customStyle="1" w:styleId="af0">
    <w:name w:val="Подзаголовок Знак"/>
    <w:basedOn w:val="a0"/>
    <w:link w:val="af"/>
    <w:uiPriority w:val="11"/>
    <w:rPr>
      <w:rFonts w:ascii="Cambria" w:hAnsi="Cambria" w:hint="default"/>
      <w:i/>
      <w:iCs/>
      <w:color w:val="4F81BD"/>
      <w:spacing w:val="15"/>
    </w:rPr>
  </w:style>
  <w:style w:type="paragraph" w:styleId="af1">
    <w:name w:val="Balloon Text"/>
    <w:basedOn w:val="a"/>
    <w:link w:val="af2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Tahoma" w:hAnsi="Tahoma" w:cs="Tahoma" w:hint="default"/>
    </w:rPr>
  </w:style>
  <w:style w:type="paragraph" w:styleId="af3">
    <w:name w:val="No Spacing"/>
    <w:basedOn w:val="a"/>
    <w:uiPriority w:val="1"/>
    <w:qFormat/>
    <w:pPr>
      <w:spacing w:after="0"/>
      <w:ind w:firstLine="0"/>
      <w:jc w:val="left"/>
    </w:pPr>
    <w:rPr>
      <w:rFonts w:ascii="Calibri" w:hAnsi="Calibri" w:cs="Calibri"/>
      <w:sz w:val="22"/>
      <w:szCs w:val="22"/>
    </w:rPr>
  </w:style>
  <w:style w:type="paragraph" w:styleId="af4">
    <w:name w:val="List Paragraph"/>
    <w:basedOn w:val="a"/>
    <w:uiPriority w:val="34"/>
    <w:qFormat/>
    <w:pPr>
      <w:ind w:left="720"/>
    </w:pPr>
  </w:style>
  <w:style w:type="paragraph" w:customStyle="1" w:styleId="msolistparagraphcxspfirst">
    <w:name w:val="msolistparagraphcxspfirst"/>
    <w:basedOn w:val="a"/>
    <w:pPr>
      <w:spacing w:after="0"/>
      <w:ind w:left="720"/>
    </w:pPr>
  </w:style>
  <w:style w:type="paragraph" w:customStyle="1" w:styleId="msolistparagraphcxspmiddle">
    <w:name w:val="msolistparagraphcxspmiddle"/>
    <w:basedOn w:val="a"/>
    <w:pPr>
      <w:spacing w:after="0"/>
      <w:ind w:left="720"/>
    </w:pPr>
  </w:style>
  <w:style w:type="paragraph" w:customStyle="1" w:styleId="msolistparagraphcxsplast">
    <w:name w:val="msolistparagraphcxsplast"/>
    <w:basedOn w:val="a"/>
    <w:pPr>
      <w:ind w:left="720"/>
    </w:pPr>
  </w:style>
  <w:style w:type="paragraph" w:styleId="21">
    <w:name w:val="Quote"/>
    <w:basedOn w:val="a"/>
    <w:link w:val="22"/>
    <w:uiPriority w:val="29"/>
    <w:qFormat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Pr>
      <w:rFonts w:ascii="Arial" w:hAnsi="Arial" w:cs="Arial" w:hint="default"/>
      <w:i/>
      <w:iCs/>
      <w:color w:val="000000"/>
    </w:rPr>
  </w:style>
  <w:style w:type="paragraph" w:styleId="af5">
    <w:name w:val="Intense Quote"/>
    <w:basedOn w:val="a"/>
    <w:link w:val="af6"/>
    <w:uiPriority w:val="30"/>
    <w:qFormat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6">
    <w:name w:val="Выделенная цитата Знак"/>
    <w:basedOn w:val="a0"/>
    <w:link w:val="af5"/>
    <w:uiPriority w:val="30"/>
    <w:rPr>
      <w:rFonts w:ascii="Arial" w:hAnsi="Arial" w:cs="Arial" w:hint="default"/>
      <w:b/>
      <w:bCs/>
      <w:i/>
      <w:iCs/>
      <w:color w:val="4F81BD"/>
    </w:rPr>
  </w:style>
  <w:style w:type="paragraph" w:styleId="af7">
    <w:name w:val="TOC Heading"/>
    <w:basedOn w:val="a"/>
    <w:uiPriority w:val="39"/>
    <w:qFormat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af8">
    <w:name w:val="Реквизит"/>
    <w:basedOn w:val="a"/>
    <w:pPr>
      <w:spacing w:after="240"/>
      <w:ind w:firstLine="0"/>
      <w:jc w:val="left"/>
    </w:pPr>
  </w:style>
  <w:style w:type="paragraph" w:customStyle="1" w:styleId="af9">
    <w:name w:val="Редакции"/>
    <w:basedOn w:val="a"/>
    <w:pPr>
      <w:spacing w:after="240"/>
      <w:ind w:firstLine="0"/>
      <w:jc w:val="center"/>
    </w:pPr>
    <w:rPr>
      <w:i/>
      <w:iCs/>
    </w:rPr>
  </w:style>
  <w:style w:type="paragraph" w:customStyle="1" w:styleId="afa">
    <w:name w:val="Таблица"/>
    <w:basedOn w:val="a"/>
    <w:pPr>
      <w:ind w:firstLine="0"/>
    </w:pPr>
  </w:style>
  <w:style w:type="paragraph" w:customStyle="1" w:styleId="tkRedakcijaTekst">
    <w:name w:val="_В редакции текст (tkRedakcijaTekst)"/>
    <w:basedOn w:val="a"/>
    <w:pPr>
      <w:spacing w:after="60" w:line="276" w:lineRule="auto"/>
      <w:ind w:firstLine="567"/>
    </w:pPr>
    <w:rPr>
      <w:i/>
      <w:iCs/>
      <w:sz w:val="20"/>
      <w:szCs w:val="20"/>
    </w:rPr>
  </w:style>
  <w:style w:type="paragraph" w:customStyle="1" w:styleId="msochpdefault">
    <w:name w:val="msochpdefault"/>
    <w:basedOn w:val="a"/>
    <w:pPr>
      <w:spacing w:before="100" w:beforeAutospacing="1" w:after="100" w:afterAutospacing="1"/>
      <w:ind w:firstLine="0"/>
      <w:jc w:val="left"/>
    </w:pPr>
    <w:rPr>
      <w:rFonts w:ascii="Calibri" w:hAnsi="Calibri" w:cs="Calibri"/>
    </w:rPr>
  </w:style>
  <w:style w:type="paragraph" w:customStyle="1" w:styleId="msopapdefault">
    <w:name w:val="msopapdefault"/>
    <w:basedOn w:val="a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character" w:styleId="afb">
    <w:name w:val="Subtle Emphasis"/>
    <w:basedOn w:val="a0"/>
    <w:uiPriority w:val="19"/>
    <w:qFormat/>
    <w:rPr>
      <w:i/>
      <w:iCs/>
      <w:color w:val="808080"/>
    </w:rPr>
  </w:style>
  <w:style w:type="character" w:styleId="afc">
    <w:name w:val="Intense Emphasis"/>
    <w:basedOn w:val="a0"/>
    <w:uiPriority w:val="21"/>
    <w:qFormat/>
    <w:rPr>
      <w:b/>
      <w:bCs/>
      <w:i/>
      <w:iCs/>
      <w:color w:val="4F81BD"/>
    </w:rPr>
  </w:style>
  <w:style w:type="character" w:styleId="afd">
    <w:name w:val="Subtle Reference"/>
    <w:basedOn w:val="a0"/>
    <w:uiPriority w:val="31"/>
    <w:qFormat/>
    <w:rPr>
      <w:smallCaps/>
      <w:color w:val="C0504D"/>
      <w:u w:val="single"/>
    </w:rPr>
  </w:style>
  <w:style w:type="character" w:styleId="afe">
    <w:name w:val="Intense Reference"/>
    <w:basedOn w:val="a0"/>
    <w:uiPriority w:val="32"/>
    <w:qFormat/>
    <w:rPr>
      <w:b/>
      <w:bCs/>
      <w:smallCaps/>
      <w:color w:val="C0504D"/>
      <w:spacing w:val="5"/>
      <w:u w:val="single"/>
    </w:rPr>
  </w:style>
  <w:style w:type="character" w:styleId="aff">
    <w:name w:val="Book Title"/>
    <w:basedOn w:val="a0"/>
    <w:uiPriority w:val="33"/>
    <w:qFormat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590" TargetMode="External"/><Relationship Id="rId3" Type="http://schemas.openxmlformats.org/officeDocument/2006/relationships/settings" Target="settings.xml"/><Relationship Id="rId7" Type="http://schemas.openxmlformats.org/officeDocument/2006/relationships/hyperlink" Target="cdb:99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db:203356" TargetMode="External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3140</Words>
  <Characters>17904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Ulukbek Turdubekov</dc:creator>
  <cp:lastModifiedBy>Ulukbek Turdubekov</cp:lastModifiedBy>
  <cp:revision>2</cp:revision>
  <dcterms:created xsi:type="dcterms:W3CDTF">2015-09-15T11:55:00Z</dcterms:created>
  <dcterms:modified xsi:type="dcterms:W3CDTF">2015-09-15T11:55:00Z</dcterms:modified>
</cp:coreProperties>
</file>